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7EB85" w14:textId="77777777" w:rsidR="009D262C" w:rsidRDefault="001A4930" w:rsidP="00F345B4">
      <w:pPr>
        <w:jc w:val="center"/>
      </w:pPr>
      <w:r>
        <w:rPr>
          <w:b/>
          <w:sz w:val="36"/>
          <w:szCs w:val="36"/>
        </w:rPr>
        <w:t>Visieboekje</w:t>
      </w:r>
      <w:r w:rsidR="00F345B4" w:rsidRPr="009D262C">
        <w:rPr>
          <w:b/>
          <w:sz w:val="36"/>
          <w:szCs w:val="36"/>
        </w:rPr>
        <w:t xml:space="preserve"> groep “</w:t>
      </w:r>
      <w:proofErr w:type="spellStart"/>
      <w:r w:rsidR="00F345B4" w:rsidRPr="009D262C">
        <w:rPr>
          <w:b/>
          <w:sz w:val="36"/>
          <w:szCs w:val="36"/>
        </w:rPr>
        <w:t>OpPEPPer</w:t>
      </w:r>
      <w:proofErr w:type="spellEnd"/>
      <w:r w:rsidR="00F345B4" w:rsidRPr="009D262C">
        <w:rPr>
          <w:b/>
          <w:sz w:val="36"/>
          <w:szCs w:val="36"/>
        </w:rPr>
        <w:t>”</w:t>
      </w:r>
      <w:r w:rsidR="00F345B4">
        <w:t xml:space="preserve"> </w:t>
      </w:r>
      <w:r w:rsidR="00F345B4">
        <w:br/>
      </w:r>
      <w:r w:rsidR="009D262C">
        <w:br/>
        <w:t xml:space="preserve">Allard </w:t>
      </w:r>
      <w:proofErr w:type="spellStart"/>
      <w:r w:rsidR="009D262C">
        <w:t>Vernooij</w:t>
      </w:r>
      <w:proofErr w:type="spellEnd"/>
      <w:r w:rsidR="009D262C">
        <w:t xml:space="preserve">, Gerben Vries en Cindy </w:t>
      </w:r>
      <w:proofErr w:type="spellStart"/>
      <w:r w:rsidR="009D262C">
        <w:t>Hoang</w:t>
      </w:r>
      <w:proofErr w:type="spellEnd"/>
      <w:r w:rsidR="009D262C">
        <w:t xml:space="preserve">. </w:t>
      </w:r>
    </w:p>
    <w:p w14:paraId="23533817" w14:textId="77777777" w:rsidR="009D262C" w:rsidRDefault="009D262C" w:rsidP="00F345B4">
      <w:pPr>
        <w:jc w:val="center"/>
      </w:pPr>
    </w:p>
    <w:p w14:paraId="4A9B9DFA" w14:textId="77777777" w:rsidR="006374CB" w:rsidRDefault="005578E3" w:rsidP="00F345B4">
      <w:pPr>
        <w:jc w:val="center"/>
      </w:pPr>
      <w:r>
        <w:br/>
      </w:r>
    </w:p>
    <w:p w14:paraId="4F084E92" w14:textId="77777777" w:rsidR="009D262C" w:rsidRDefault="009D262C" w:rsidP="005578E3">
      <w:pPr>
        <w:rPr>
          <w:b/>
          <w:color w:val="FF0000"/>
        </w:rPr>
      </w:pPr>
    </w:p>
    <w:p w14:paraId="0CBB0D36" w14:textId="77777777" w:rsidR="009D262C" w:rsidRDefault="009D262C" w:rsidP="005578E3">
      <w:pPr>
        <w:rPr>
          <w:b/>
          <w:color w:val="FF0000"/>
        </w:rPr>
      </w:pPr>
    </w:p>
    <w:p w14:paraId="7EF67FBE" w14:textId="77777777" w:rsidR="009D262C" w:rsidRDefault="009D262C" w:rsidP="005578E3">
      <w:pPr>
        <w:rPr>
          <w:b/>
          <w:color w:val="FF0000"/>
        </w:rPr>
      </w:pPr>
    </w:p>
    <w:p w14:paraId="518FA5E4" w14:textId="77777777" w:rsidR="009D262C" w:rsidRDefault="009D262C" w:rsidP="005578E3">
      <w:pPr>
        <w:rPr>
          <w:b/>
          <w:color w:val="FF0000"/>
        </w:rPr>
      </w:pPr>
    </w:p>
    <w:p w14:paraId="0EDBFE10" w14:textId="77777777" w:rsidR="009D262C" w:rsidRDefault="009D262C" w:rsidP="005578E3">
      <w:pPr>
        <w:rPr>
          <w:b/>
          <w:color w:val="FF0000"/>
        </w:rPr>
      </w:pPr>
    </w:p>
    <w:p w14:paraId="28AE644F" w14:textId="77777777" w:rsidR="009D262C" w:rsidRDefault="009D262C" w:rsidP="005578E3">
      <w:pPr>
        <w:rPr>
          <w:b/>
          <w:color w:val="FF0000"/>
        </w:rPr>
      </w:pPr>
    </w:p>
    <w:p w14:paraId="454B02E4" w14:textId="77777777" w:rsidR="009D262C" w:rsidRDefault="009D262C" w:rsidP="005578E3">
      <w:pPr>
        <w:rPr>
          <w:b/>
          <w:color w:val="FF0000"/>
        </w:rPr>
      </w:pPr>
    </w:p>
    <w:p w14:paraId="69BAB6A6" w14:textId="77777777" w:rsidR="009D262C" w:rsidRDefault="009D262C" w:rsidP="005578E3">
      <w:pPr>
        <w:rPr>
          <w:b/>
          <w:color w:val="FF0000"/>
        </w:rPr>
      </w:pPr>
    </w:p>
    <w:p w14:paraId="3AFDE5A2" w14:textId="77777777" w:rsidR="009D262C" w:rsidRDefault="009D262C" w:rsidP="005578E3">
      <w:pPr>
        <w:rPr>
          <w:b/>
          <w:color w:val="FF0000"/>
        </w:rPr>
      </w:pPr>
    </w:p>
    <w:p w14:paraId="395F3DD6" w14:textId="77777777" w:rsidR="009D262C" w:rsidRDefault="009D262C" w:rsidP="005578E3">
      <w:pPr>
        <w:rPr>
          <w:b/>
          <w:color w:val="FF0000"/>
        </w:rPr>
      </w:pPr>
    </w:p>
    <w:p w14:paraId="15D4073F" w14:textId="77777777" w:rsidR="009D262C" w:rsidRDefault="009D262C" w:rsidP="005578E3">
      <w:pPr>
        <w:rPr>
          <w:b/>
          <w:color w:val="FF0000"/>
        </w:rPr>
      </w:pPr>
    </w:p>
    <w:p w14:paraId="0226C0D3" w14:textId="77777777" w:rsidR="009D262C" w:rsidRDefault="009D262C" w:rsidP="005578E3">
      <w:pPr>
        <w:rPr>
          <w:b/>
          <w:color w:val="FF0000"/>
        </w:rPr>
      </w:pPr>
    </w:p>
    <w:p w14:paraId="23C01653" w14:textId="77777777" w:rsidR="009D262C" w:rsidRDefault="009D262C" w:rsidP="005578E3">
      <w:pPr>
        <w:rPr>
          <w:b/>
          <w:color w:val="FF0000"/>
        </w:rPr>
      </w:pPr>
    </w:p>
    <w:p w14:paraId="1B25466C" w14:textId="77777777" w:rsidR="009D262C" w:rsidRDefault="009D262C" w:rsidP="005578E3">
      <w:pPr>
        <w:rPr>
          <w:b/>
          <w:color w:val="FF0000"/>
        </w:rPr>
      </w:pPr>
    </w:p>
    <w:p w14:paraId="000B66AB" w14:textId="77777777" w:rsidR="009D262C" w:rsidRDefault="009D262C" w:rsidP="005578E3">
      <w:pPr>
        <w:rPr>
          <w:b/>
          <w:color w:val="FF0000"/>
        </w:rPr>
      </w:pPr>
    </w:p>
    <w:p w14:paraId="506E61E5" w14:textId="77777777" w:rsidR="009D262C" w:rsidRDefault="009D262C" w:rsidP="005578E3">
      <w:pPr>
        <w:rPr>
          <w:b/>
          <w:color w:val="FF0000"/>
        </w:rPr>
      </w:pPr>
    </w:p>
    <w:p w14:paraId="35AE7BBD" w14:textId="77777777" w:rsidR="009D262C" w:rsidRDefault="009D262C" w:rsidP="005578E3">
      <w:pPr>
        <w:rPr>
          <w:b/>
          <w:color w:val="FF0000"/>
        </w:rPr>
      </w:pPr>
    </w:p>
    <w:p w14:paraId="01CDD835" w14:textId="77777777" w:rsidR="009D262C" w:rsidRDefault="009D262C" w:rsidP="005578E3">
      <w:pPr>
        <w:rPr>
          <w:b/>
          <w:color w:val="FF0000"/>
        </w:rPr>
      </w:pPr>
    </w:p>
    <w:p w14:paraId="50EC14DD" w14:textId="77777777" w:rsidR="009D262C" w:rsidRDefault="009D262C" w:rsidP="005578E3">
      <w:pPr>
        <w:rPr>
          <w:b/>
          <w:color w:val="FF0000"/>
        </w:rPr>
      </w:pPr>
    </w:p>
    <w:p w14:paraId="0BE93131" w14:textId="77777777" w:rsidR="009D262C" w:rsidRDefault="009D262C" w:rsidP="005578E3">
      <w:pPr>
        <w:rPr>
          <w:b/>
          <w:color w:val="FF0000"/>
        </w:rPr>
      </w:pPr>
    </w:p>
    <w:p w14:paraId="0C10D32F" w14:textId="77777777" w:rsidR="009D262C" w:rsidRDefault="009D262C" w:rsidP="005578E3">
      <w:pPr>
        <w:rPr>
          <w:b/>
          <w:color w:val="FF0000"/>
        </w:rPr>
      </w:pPr>
    </w:p>
    <w:p w14:paraId="7C827641" w14:textId="77777777" w:rsidR="009D262C" w:rsidRDefault="009D262C" w:rsidP="005578E3">
      <w:pPr>
        <w:rPr>
          <w:b/>
          <w:color w:val="FF0000"/>
        </w:rPr>
      </w:pPr>
    </w:p>
    <w:p w14:paraId="33FFA70E" w14:textId="77777777" w:rsidR="009D262C" w:rsidRDefault="009D262C" w:rsidP="005578E3">
      <w:pPr>
        <w:rPr>
          <w:b/>
          <w:color w:val="FF0000"/>
        </w:rPr>
      </w:pPr>
    </w:p>
    <w:p w14:paraId="71B89F45" w14:textId="77777777" w:rsidR="009D262C" w:rsidRDefault="009D262C" w:rsidP="005578E3">
      <w:pPr>
        <w:rPr>
          <w:b/>
          <w:color w:val="FF0000"/>
        </w:rPr>
      </w:pPr>
    </w:p>
    <w:p w14:paraId="52C31C71" w14:textId="77777777" w:rsidR="009D262C" w:rsidRDefault="009D262C" w:rsidP="005578E3">
      <w:pPr>
        <w:rPr>
          <w:b/>
          <w:color w:val="FF0000"/>
        </w:rPr>
      </w:pPr>
    </w:p>
    <w:p w14:paraId="2226F6FD" w14:textId="77777777" w:rsidR="009D262C" w:rsidRDefault="009D262C" w:rsidP="005578E3">
      <w:pPr>
        <w:rPr>
          <w:b/>
          <w:color w:val="FF0000"/>
        </w:rPr>
      </w:pPr>
    </w:p>
    <w:p w14:paraId="4BDE1CE1" w14:textId="77777777" w:rsidR="009D262C" w:rsidRDefault="009D262C" w:rsidP="005578E3">
      <w:pPr>
        <w:rPr>
          <w:b/>
          <w:color w:val="FF0000"/>
        </w:rPr>
      </w:pPr>
    </w:p>
    <w:p w14:paraId="2306BCD5" w14:textId="77777777" w:rsidR="009D262C" w:rsidRDefault="009D262C" w:rsidP="005578E3">
      <w:pPr>
        <w:rPr>
          <w:b/>
          <w:color w:val="FF0000"/>
        </w:rPr>
      </w:pPr>
    </w:p>
    <w:p w14:paraId="5486E9BB" w14:textId="77777777" w:rsidR="009D262C" w:rsidRDefault="009D262C" w:rsidP="005578E3">
      <w:pPr>
        <w:rPr>
          <w:b/>
          <w:color w:val="FF0000"/>
        </w:rPr>
      </w:pPr>
    </w:p>
    <w:p w14:paraId="56C1872B" w14:textId="77777777" w:rsidR="009D262C" w:rsidRDefault="009D262C" w:rsidP="005578E3">
      <w:pPr>
        <w:rPr>
          <w:b/>
          <w:color w:val="FF0000"/>
        </w:rPr>
      </w:pPr>
    </w:p>
    <w:p w14:paraId="596B6D76" w14:textId="77777777" w:rsidR="009D262C" w:rsidRDefault="009D262C" w:rsidP="005578E3">
      <w:pPr>
        <w:rPr>
          <w:b/>
          <w:color w:val="FF0000"/>
        </w:rPr>
      </w:pPr>
    </w:p>
    <w:p w14:paraId="095336D7" w14:textId="77777777" w:rsidR="009D262C" w:rsidRDefault="009D262C" w:rsidP="005578E3">
      <w:pPr>
        <w:rPr>
          <w:b/>
          <w:color w:val="FF0000"/>
        </w:rPr>
      </w:pPr>
    </w:p>
    <w:p w14:paraId="586B89F4" w14:textId="77777777" w:rsidR="009D262C" w:rsidRDefault="009D262C" w:rsidP="005578E3">
      <w:pPr>
        <w:rPr>
          <w:b/>
          <w:color w:val="FF0000"/>
        </w:rPr>
      </w:pPr>
    </w:p>
    <w:p w14:paraId="30984A28" w14:textId="77777777" w:rsidR="009D262C" w:rsidRDefault="009D262C" w:rsidP="005578E3">
      <w:pPr>
        <w:rPr>
          <w:b/>
          <w:color w:val="FF0000"/>
        </w:rPr>
      </w:pPr>
    </w:p>
    <w:p w14:paraId="5D61A550" w14:textId="77777777" w:rsidR="009D262C" w:rsidRDefault="009D262C" w:rsidP="005578E3">
      <w:pPr>
        <w:rPr>
          <w:b/>
          <w:color w:val="FF0000"/>
        </w:rPr>
      </w:pPr>
    </w:p>
    <w:p w14:paraId="060FE487" w14:textId="77777777" w:rsidR="009D262C" w:rsidRDefault="009D262C" w:rsidP="005578E3">
      <w:pPr>
        <w:rPr>
          <w:b/>
          <w:color w:val="FF0000"/>
        </w:rPr>
      </w:pPr>
    </w:p>
    <w:p w14:paraId="2ABEC930" w14:textId="77777777" w:rsidR="009D262C" w:rsidRDefault="009D262C" w:rsidP="005578E3">
      <w:pPr>
        <w:rPr>
          <w:b/>
          <w:color w:val="FF0000"/>
        </w:rPr>
      </w:pPr>
    </w:p>
    <w:p w14:paraId="74390E7A" w14:textId="77777777" w:rsidR="009D262C" w:rsidRDefault="009D262C" w:rsidP="005578E3">
      <w:pPr>
        <w:rPr>
          <w:b/>
          <w:color w:val="FF0000"/>
        </w:rPr>
      </w:pPr>
    </w:p>
    <w:p w14:paraId="4BED4891" w14:textId="77777777" w:rsidR="009D262C" w:rsidRDefault="009D262C" w:rsidP="005578E3">
      <w:pPr>
        <w:rPr>
          <w:b/>
          <w:color w:val="FF0000"/>
        </w:rPr>
      </w:pPr>
    </w:p>
    <w:p w14:paraId="6905D264" w14:textId="77777777" w:rsidR="009D262C" w:rsidRDefault="009D262C" w:rsidP="005578E3">
      <w:pPr>
        <w:rPr>
          <w:b/>
          <w:color w:val="FF0000"/>
        </w:rPr>
      </w:pPr>
    </w:p>
    <w:p w14:paraId="1F653FDD" w14:textId="77777777" w:rsidR="009D262C" w:rsidRDefault="009D262C" w:rsidP="005578E3">
      <w:pPr>
        <w:rPr>
          <w:b/>
          <w:color w:val="FF0000"/>
        </w:rPr>
      </w:pPr>
    </w:p>
    <w:p w14:paraId="0A4FCC97" w14:textId="77777777" w:rsidR="006374CB" w:rsidRDefault="00414C7E">
      <w:pPr>
        <w:rPr>
          <w:b/>
        </w:rPr>
      </w:pPr>
      <w:r w:rsidRPr="00414C7E">
        <w:rPr>
          <w:b/>
        </w:rPr>
        <w:lastRenderedPageBreak/>
        <w:t>Thema</w:t>
      </w:r>
      <w:r w:rsidR="00947D01">
        <w:rPr>
          <w:b/>
        </w:rPr>
        <w:t xml:space="preserve">: </w:t>
      </w:r>
      <w:proofErr w:type="spellStart"/>
      <w:r w:rsidR="00947D01">
        <w:rPr>
          <w:b/>
        </w:rPr>
        <w:t>OpPEPPer</w:t>
      </w:r>
      <w:proofErr w:type="spellEnd"/>
    </w:p>
    <w:p w14:paraId="32688563" w14:textId="6E5292E2" w:rsidR="008C79AB" w:rsidRPr="008C79AB" w:rsidRDefault="008C79AB" w:rsidP="008C79AB">
      <w:pPr>
        <w:pStyle w:val="Geenafstand"/>
        <w:rPr>
          <w:rFonts w:ascii="-webkit-standard" w:hAnsi="-webkit-standard" w:cs="Times New Roman"/>
          <w:lang w:eastAsia="nl-NL"/>
        </w:rPr>
      </w:pPr>
      <w:r w:rsidRPr="008C79AB">
        <w:rPr>
          <w:lang w:eastAsia="nl-NL"/>
        </w:rPr>
        <w:t xml:space="preserve">Slechts 27 procent van de Europeanen tussen de 25 jaar en 59 jaar legt wat opzij voor de oude dag. Daarnaast kennen de meeste Europese landen ook geen collectief pensioensysteem, zoals Nederland. Mensen die stoppen met werken zijn volledig afhankelijk van de staat voor hun inkomen. Met een vergrijzingsgolf voor de deur dreigt dit voor landen onbetaalbaar te worden. De Europese Commissie maakt zich daar grote zorgen over en komt met een voorstel voor een Europese pensioenvoorziening: </w:t>
      </w:r>
      <w:r w:rsidR="00D417F6">
        <w:rPr>
          <w:lang w:eastAsia="nl-NL"/>
        </w:rPr>
        <w:t>Pan-</w:t>
      </w:r>
      <w:r w:rsidRPr="008C79AB">
        <w:rPr>
          <w:lang w:eastAsia="nl-NL"/>
        </w:rPr>
        <w:t>Europees Persoonlijk Pensioen (kortweg PEPP). </w:t>
      </w:r>
    </w:p>
    <w:p w14:paraId="6ED1FA35" w14:textId="77777777" w:rsidR="008C79AB" w:rsidRPr="008C79AB" w:rsidRDefault="008C79AB" w:rsidP="008C79AB">
      <w:pPr>
        <w:pStyle w:val="Geenafstand"/>
        <w:rPr>
          <w:rFonts w:ascii="-webkit-standard" w:hAnsi="-webkit-standard" w:cs="Times New Roman"/>
          <w:lang w:eastAsia="nl-NL"/>
        </w:rPr>
      </w:pPr>
      <w:r w:rsidRPr="008C79AB">
        <w:rPr>
          <w:lang w:eastAsia="nl-NL"/>
        </w:rPr>
        <w:t> </w:t>
      </w:r>
    </w:p>
    <w:p w14:paraId="0878BBE4" w14:textId="77777777" w:rsidR="008C79AB" w:rsidRDefault="008C79AB" w:rsidP="008C79AB">
      <w:pPr>
        <w:pStyle w:val="Geenafstand"/>
        <w:rPr>
          <w:lang w:eastAsia="nl-NL"/>
        </w:rPr>
      </w:pPr>
      <w:r w:rsidRPr="008C79AB">
        <w:rPr>
          <w:lang w:eastAsia="nl-NL"/>
        </w:rPr>
        <w:t>Het Europees Parlement heeft ingestemd met een voorstel voor een Europees Persoonlijk Pensioen</w:t>
      </w:r>
      <w:r>
        <w:rPr>
          <w:lang w:eastAsia="nl-NL"/>
        </w:rPr>
        <w:t>.</w:t>
      </w:r>
      <w:r w:rsidRPr="008C79AB">
        <w:rPr>
          <w:lang w:eastAsia="nl-NL"/>
        </w:rPr>
        <w:t xml:space="preserve"> Het voorstel houdt in dat iedereen in de EU in de derde pijler pensioen kan opbouwen zodat meer Europeanen geld sparen voor de oude dag. </w:t>
      </w:r>
      <w:r>
        <w:rPr>
          <w:lang w:eastAsia="nl-NL"/>
        </w:rPr>
        <w:t>Dit thema was voor ons interessant om 2 belangrijke redenen:</w:t>
      </w:r>
    </w:p>
    <w:p w14:paraId="1ACCDE64" w14:textId="77777777" w:rsidR="008C79AB" w:rsidRPr="008C79AB" w:rsidRDefault="008C79AB" w:rsidP="008C79AB">
      <w:pPr>
        <w:pStyle w:val="Geenafstand"/>
        <w:numPr>
          <w:ilvl w:val="0"/>
          <w:numId w:val="4"/>
        </w:numPr>
        <w:rPr>
          <w:rFonts w:ascii="-webkit-standard" w:hAnsi="-webkit-standard" w:cs="Times New Roman"/>
          <w:b/>
          <w:lang w:eastAsia="nl-NL"/>
        </w:rPr>
      </w:pPr>
      <w:r w:rsidRPr="008C79AB">
        <w:rPr>
          <w:b/>
          <w:lang w:eastAsia="nl-NL"/>
        </w:rPr>
        <w:t xml:space="preserve">Pensioenen leven niet onder jongeren. </w:t>
      </w:r>
    </w:p>
    <w:p w14:paraId="407C5D86" w14:textId="77777777" w:rsidR="008C79AB" w:rsidRDefault="006374CB" w:rsidP="008C79AB">
      <w:pPr>
        <w:pStyle w:val="Geenafstand"/>
        <w:ind w:left="720"/>
      </w:pPr>
      <w:r>
        <w:t xml:space="preserve">Wij kozen voor dit thema omdat dit onderwerp ons, en vele andere jongeren, raakt. </w:t>
      </w:r>
      <w:r w:rsidR="009D262C">
        <w:t xml:space="preserve">Ondanks het feit dat </w:t>
      </w:r>
      <w:r w:rsidR="008C79AB">
        <w:t>pensioen</w:t>
      </w:r>
      <w:r w:rsidR="009D262C">
        <w:t xml:space="preserve"> een </w:t>
      </w:r>
      <w:r w:rsidR="008C79AB">
        <w:t xml:space="preserve">belangrijk </w:t>
      </w:r>
      <w:r w:rsidR="009D262C">
        <w:t>onderwerp is,</w:t>
      </w:r>
      <w:r w:rsidR="00A53770">
        <w:t xml:space="preserve"> </w:t>
      </w:r>
      <w:r w:rsidR="009D262C">
        <w:t>zijn wij zelf niet actief bezig met ons voorbereiden op onze oude dag, terwijl dit wel zou moeten.</w:t>
      </w:r>
      <w:r w:rsidR="00A53770">
        <w:t xml:space="preserve"> </w:t>
      </w:r>
    </w:p>
    <w:p w14:paraId="7E1CA42F" w14:textId="77777777" w:rsidR="008C79AB" w:rsidRDefault="008C79AB" w:rsidP="008C79AB">
      <w:pPr>
        <w:pStyle w:val="Geenafstand"/>
        <w:numPr>
          <w:ilvl w:val="0"/>
          <w:numId w:val="4"/>
        </w:numPr>
        <w:rPr>
          <w:b/>
        </w:rPr>
      </w:pPr>
      <w:r w:rsidRPr="008C79AB">
        <w:rPr>
          <w:b/>
        </w:rPr>
        <w:t xml:space="preserve">Een Europees pensioenstelsel is essentieel voor de toekomst van Europa. </w:t>
      </w:r>
    </w:p>
    <w:p w14:paraId="2BD39C5B" w14:textId="77777777" w:rsidR="008C79AB" w:rsidRPr="008C79AB" w:rsidRDefault="008C79AB" w:rsidP="008C79AB">
      <w:pPr>
        <w:pStyle w:val="Geenafstand"/>
        <w:ind w:left="720"/>
      </w:pPr>
      <w:r>
        <w:t>Ons product maakt het mogelijk om in heel Europa voordelig aanvullend pensioen op te bouwen.</w:t>
      </w:r>
    </w:p>
    <w:p w14:paraId="70221D82" w14:textId="77777777" w:rsidR="008C79AB" w:rsidRDefault="008C79AB" w:rsidP="008C79AB">
      <w:pPr>
        <w:rPr>
          <w:b/>
        </w:rPr>
      </w:pPr>
    </w:p>
    <w:p w14:paraId="67D2E4E2" w14:textId="1AEC8FCB" w:rsidR="00CE39D0" w:rsidRDefault="00414C7E" w:rsidP="008C79AB">
      <w:r w:rsidRPr="008C79AB">
        <w:rPr>
          <w:b/>
        </w:rPr>
        <w:t>Waarom is dit interessant?</w:t>
      </w:r>
      <w:r w:rsidRPr="008C79AB">
        <w:rPr>
          <w:b/>
        </w:rPr>
        <w:br/>
      </w:r>
      <w:r>
        <w:t xml:space="preserve">Omdat </w:t>
      </w:r>
      <w:r w:rsidR="00CE39D0" w:rsidRPr="00CE39D0">
        <w:t xml:space="preserve">het </w:t>
      </w:r>
      <w:r w:rsidR="00CE39D0">
        <w:t>sparen</w:t>
      </w:r>
      <w:r w:rsidR="00CE39D0" w:rsidRPr="00CE39D0">
        <w:t xml:space="preserve"> v</w:t>
      </w:r>
      <w:r w:rsidR="00CE39D0">
        <w:t xml:space="preserve">oor de oude dag </w:t>
      </w:r>
      <w:r w:rsidR="00CE39D0" w:rsidRPr="00CE39D0">
        <w:t xml:space="preserve">niet behoort tot de </w:t>
      </w:r>
      <w:r w:rsidR="00CE39D0">
        <w:t>standaard bezigheden van jongeren</w:t>
      </w:r>
      <w:r w:rsidR="005578E3">
        <w:t xml:space="preserve">; terwijl dit wel zou moeten. </w:t>
      </w:r>
      <w:r w:rsidR="00CE39D0" w:rsidRPr="00CE39D0">
        <w:t xml:space="preserve">Wij willen </w:t>
      </w:r>
      <w:r>
        <w:t>pensioenfondsen</w:t>
      </w:r>
      <w:r w:rsidR="00CE39D0" w:rsidRPr="00CE39D0">
        <w:t xml:space="preserve"> </w:t>
      </w:r>
      <w:r w:rsidR="00CE39D0">
        <w:t>hiervan bewust maken en hen adviseren hoe zij jongeren het beste kunnen bereiken</w:t>
      </w:r>
      <w:r w:rsidR="009D262C">
        <w:t xml:space="preserve"> door een aantrekkelijk product </w:t>
      </w:r>
      <w:r w:rsidR="00D417F6">
        <w:t xml:space="preserve">via de juiste kanalen </w:t>
      </w:r>
      <w:r w:rsidR="009D262C">
        <w:t>aan te bieden</w:t>
      </w:r>
      <w:r w:rsidR="00CE39D0">
        <w:t xml:space="preserve">. </w:t>
      </w:r>
      <w:r>
        <w:br/>
      </w:r>
    </w:p>
    <w:p w14:paraId="20A3983B" w14:textId="77777777" w:rsidR="008C79AB" w:rsidRPr="008C79AB" w:rsidRDefault="008C79AB" w:rsidP="008C79AB">
      <w:pPr>
        <w:rPr>
          <w:b/>
        </w:rPr>
      </w:pPr>
      <w:r w:rsidRPr="008C79AB">
        <w:rPr>
          <w:b/>
        </w:rPr>
        <w:t>Onderzoek</w:t>
      </w:r>
    </w:p>
    <w:p w14:paraId="3F13D903" w14:textId="0055258F" w:rsidR="008C79AB" w:rsidRDefault="008C79AB" w:rsidP="008C79AB">
      <w:r>
        <w:t>Wij hebben onderzoek uitgevoerd naar 3</w:t>
      </w:r>
      <w:r w:rsidRPr="008C79AB">
        <w:rPr>
          <w:vertAlign w:val="superscript"/>
        </w:rPr>
        <w:t>e</w:t>
      </w:r>
      <w:r>
        <w:t xml:space="preserve"> pijler pensioenproducten zoals lijfrenteverzekeringen, </w:t>
      </w:r>
      <w:proofErr w:type="spellStart"/>
      <w:r>
        <w:t>banksparen</w:t>
      </w:r>
      <w:proofErr w:type="spellEnd"/>
      <w:r>
        <w:t>, beleggingsrekeningen en koopsommen. De beste onderdelen van deze producten zijn vervolgens samengevoegd tot 1 werken</w:t>
      </w:r>
      <w:r w:rsidR="00D417F6">
        <w:t>d</w:t>
      </w:r>
      <w:r>
        <w:t xml:space="preserve"> pensioenproduct. </w:t>
      </w:r>
    </w:p>
    <w:p w14:paraId="5AAAD22B" w14:textId="77777777" w:rsidR="0076350C" w:rsidRDefault="0076350C" w:rsidP="008C79AB"/>
    <w:p w14:paraId="7F39A08F" w14:textId="77777777" w:rsidR="008C79AB" w:rsidRDefault="008C79AB" w:rsidP="008C79AB">
      <w:pPr>
        <w:rPr>
          <w:b/>
        </w:rPr>
      </w:pPr>
      <w:r>
        <w:rPr>
          <w:b/>
        </w:rPr>
        <w:t>Product</w:t>
      </w:r>
    </w:p>
    <w:p w14:paraId="60D17DF7" w14:textId="77777777" w:rsidR="005C4F1A" w:rsidRDefault="005C4F1A" w:rsidP="008C79AB">
      <w:r>
        <w:t>Het onderzoek heeft geresulteerd in het volgende product:</w:t>
      </w:r>
    </w:p>
    <w:p w14:paraId="5FDA5BD9" w14:textId="77777777" w:rsidR="008C79AB" w:rsidRDefault="005C4F1A" w:rsidP="005C4F1A">
      <w:pPr>
        <w:pStyle w:val="Lijstalinea"/>
        <w:numPr>
          <w:ilvl w:val="0"/>
          <w:numId w:val="5"/>
        </w:numPr>
      </w:pPr>
      <w:r>
        <w:t>L</w:t>
      </w:r>
      <w:r w:rsidR="008C79AB">
        <w:t>ijfrenteverzekering</w:t>
      </w:r>
      <w:r>
        <w:t>: periodiek betalen deelnemers een bedrag waarmee ze belastingvriendelijk sparen;</w:t>
      </w:r>
    </w:p>
    <w:p w14:paraId="57027BFB" w14:textId="77777777" w:rsidR="005C4F1A" w:rsidRDefault="005C4F1A" w:rsidP="005C4F1A">
      <w:pPr>
        <w:pStyle w:val="Lijstalinea"/>
        <w:numPr>
          <w:ilvl w:val="0"/>
          <w:numId w:val="5"/>
        </w:numPr>
      </w:pPr>
      <w:r>
        <w:t>Het opgebouwde bedrag is geblokkeerd totdat de deelnemer de pensioneringsleeftijd bereikt heeft;</w:t>
      </w:r>
    </w:p>
    <w:p w14:paraId="155B3875" w14:textId="77777777" w:rsidR="005C4F1A" w:rsidRDefault="005C4F1A" w:rsidP="005C4F1A">
      <w:pPr>
        <w:pStyle w:val="Lijstalinea"/>
        <w:numPr>
          <w:ilvl w:val="0"/>
          <w:numId w:val="5"/>
        </w:numPr>
      </w:pPr>
      <w:r>
        <w:t>De overlijdensrisicoverzekering is inbegrepen, zodat het opgebouwde pensioen aan de nabestaanden wordt uitgekeerd wanneer de deelnemer overlijdt;</w:t>
      </w:r>
    </w:p>
    <w:p w14:paraId="6791A609" w14:textId="77777777" w:rsidR="005C4F1A" w:rsidRDefault="005C4F1A" w:rsidP="005C4F1A">
      <w:pPr>
        <w:pStyle w:val="Lijstalinea"/>
        <w:numPr>
          <w:ilvl w:val="0"/>
          <w:numId w:val="5"/>
        </w:numPr>
      </w:pPr>
      <w:r>
        <w:t>Het opgebouwde kapitaal wordt ‘groen belegd’</w:t>
      </w:r>
      <w:r w:rsidR="0083683B">
        <w:t>, zodat de deelnemer direct bijdraagt aan een schonere wereld en kan profiteren van belastingvoordelen.</w:t>
      </w:r>
    </w:p>
    <w:p w14:paraId="599B96B0" w14:textId="77777777" w:rsidR="0083683B" w:rsidRPr="008C79AB" w:rsidRDefault="0083683B" w:rsidP="0083683B"/>
    <w:p w14:paraId="40F0BB99" w14:textId="77777777" w:rsidR="0083683B" w:rsidRDefault="0083683B" w:rsidP="0083683B">
      <w:pPr>
        <w:rPr>
          <w:b/>
        </w:rPr>
      </w:pPr>
    </w:p>
    <w:p w14:paraId="6E59B85E" w14:textId="77777777" w:rsidR="001A4930" w:rsidRDefault="001A4930" w:rsidP="0083683B">
      <w:pPr>
        <w:rPr>
          <w:b/>
        </w:rPr>
      </w:pPr>
    </w:p>
    <w:p w14:paraId="0302DB8C" w14:textId="77777777" w:rsidR="001A4930" w:rsidRDefault="001A4930" w:rsidP="0083683B">
      <w:pPr>
        <w:rPr>
          <w:b/>
        </w:rPr>
      </w:pPr>
    </w:p>
    <w:p w14:paraId="1FAD44D5" w14:textId="77777777" w:rsidR="008C79AB" w:rsidRDefault="0083683B" w:rsidP="0083683B">
      <w:pPr>
        <w:rPr>
          <w:b/>
        </w:rPr>
      </w:pPr>
      <w:r>
        <w:rPr>
          <w:b/>
        </w:rPr>
        <w:lastRenderedPageBreak/>
        <w:t>Impact van het product</w:t>
      </w:r>
    </w:p>
    <w:p w14:paraId="553650FC" w14:textId="0BC51869" w:rsidR="0083683B" w:rsidRPr="001A4930" w:rsidRDefault="0083683B" w:rsidP="001A4930">
      <w:r w:rsidRPr="001A4930">
        <w:t>E</w:t>
      </w:r>
      <w:r w:rsidRPr="0083683B">
        <w:t>uropa maakt zich zorgen om het geringe aantal mensen op het continent dat genoeg spaart voor zijn oude dag.</w:t>
      </w:r>
      <w:r w:rsidRPr="001A4930">
        <w:t xml:space="preserve"> Ons product </w:t>
      </w:r>
      <w:r w:rsidR="00D417F6">
        <w:t>geeft</w:t>
      </w:r>
      <w:r w:rsidRPr="001A4930">
        <w:t xml:space="preserve"> Europeanen </w:t>
      </w:r>
      <w:r w:rsidR="00D417F6">
        <w:t xml:space="preserve">de mogelijkheid </w:t>
      </w:r>
      <w:r w:rsidRPr="001A4930">
        <w:t>een extra, goedkopere en transparante manier hebben om pensioen te sparen. Onze grensoverschrijdende lijfrenteverzekering faciliteert niet alleen dat mensen uit Europa overal kunnen sparen, maar draagt ook bij aan een schonere toekomst door de groene beleggingsstrategie.</w:t>
      </w:r>
    </w:p>
    <w:p w14:paraId="6F59B341" w14:textId="77777777" w:rsidR="0076350C" w:rsidRDefault="0076350C" w:rsidP="0083683B">
      <w:pPr>
        <w:rPr>
          <w:rFonts w:ascii="Times New Roman" w:eastAsia="Times New Roman" w:hAnsi="Times New Roman" w:cs="Times New Roman"/>
          <w:lang w:eastAsia="nl-NL"/>
        </w:rPr>
      </w:pPr>
    </w:p>
    <w:p w14:paraId="2C68865F" w14:textId="2A3FDEB1" w:rsidR="0076350C" w:rsidRPr="00294BF6" w:rsidRDefault="0083683B" w:rsidP="0083683B">
      <w:pPr>
        <w:rPr>
          <w:rFonts w:ascii="Times New Roman" w:eastAsia="Times New Roman" w:hAnsi="Times New Roman" w:cs="Times New Roman"/>
          <w:b/>
          <w:lang w:eastAsia="nl-NL"/>
        </w:rPr>
      </w:pPr>
      <w:r w:rsidRPr="001A4930">
        <w:rPr>
          <w:rFonts w:ascii="Times New Roman" w:eastAsia="Times New Roman" w:hAnsi="Times New Roman" w:cs="Times New Roman"/>
          <w:b/>
          <w:lang w:eastAsia="nl-NL"/>
        </w:rPr>
        <w:t>Concrete acties</w:t>
      </w:r>
      <w:r w:rsidR="00294BF6">
        <w:rPr>
          <w:rFonts w:ascii="Times New Roman" w:eastAsia="Times New Roman" w:hAnsi="Times New Roman" w:cs="Times New Roman"/>
          <w:b/>
          <w:lang w:eastAsia="nl-NL"/>
        </w:rPr>
        <w:br/>
      </w:r>
    </w:p>
    <w:p w14:paraId="6B76193D" w14:textId="40D47C7D" w:rsidR="0083683B" w:rsidRDefault="0083683B" w:rsidP="00414C7E">
      <w:pPr>
        <w:pStyle w:val="Lijstalinea"/>
        <w:numPr>
          <w:ilvl w:val="0"/>
          <w:numId w:val="1"/>
        </w:numPr>
      </w:pPr>
      <w:r>
        <w:t>Een verzekeringsmaatschappij vinden die ons product, inclusief beleggingsstrat</w:t>
      </w:r>
      <w:r w:rsidR="001A4930">
        <w:t>e</w:t>
      </w:r>
      <w:r>
        <w:t>gie, wil aanbieden</w:t>
      </w:r>
      <w:r w:rsidR="00294BF6">
        <w:t>.</w:t>
      </w:r>
    </w:p>
    <w:p w14:paraId="2CB33684" w14:textId="4B1F2C4A" w:rsidR="001A4930" w:rsidRDefault="001A4930" w:rsidP="001A4930">
      <w:pPr>
        <w:pStyle w:val="Lijstalinea"/>
        <w:numPr>
          <w:ilvl w:val="0"/>
          <w:numId w:val="1"/>
        </w:numPr>
      </w:pPr>
      <w:r>
        <w:t xml:space="preserve">Als pensioenfondsen </w:t>
      </w:r>
      <w:r w:rsidR="00D417F6">
        <w:t xml:space="preserve">zich </w:t>
      </w:r>
      <w:r>
        <w:t xml:space="preserve">ervan bewust worden dat een goed communicatieplan specifiek gericht op jongeren een grote impact kan hebben, en als zij bereid zijn nieuwe en moderne middelen in te zetten om jongeren te bereiken, zal het onderwerp ‘pensioen’ binnen de kortste tijd niet meer onbekend en saai in de oren klinken voor jongeren. </w:t>
      </w:r>
    </w:p>
    <w:p w14:paraId="723F3B72" w14:textId="16A5E59B" w:rsidR="0083683B" w:rsidRPr="0083683B" w:rsidRDefault="0083683B" w:rsidP="00414C7E">
      <w:pPr>
        <w:pStyle w:val="Lijstalinea"/>
        <w:numPr>
          <w:ilvl w:val="0"/>
          <w:numId w:val="1"/>
        </w:numPr>
        <w:rPr>
          <w:b/>
        </w:rPr>
      </w:pPr>
      <w:r>
        <w:t>Social</w:t>
      </w:r>
      <w:r w:rsidR="00294BF6">
        <w:t xml:space="preserve">e </w:t>
      </w:r>
      <w:r>
        <w:t>media strategie:</w:t>
      </w:r>
      <w:r w:rsidRPr="0083683B">
        <w:t xml:space="preserve"> </w:t>
      </w:r>
      <w:r>
        <w:t>Veel</w:t>
      </w:r>
      <w:r w:rsidRPr="005578E3">
        <w:t xml:space="preserve"> </w:t>
      </w:r>
      <w:r>
        <w:t xml:space="preserve">onderwerpen m.b.t. pensioen </w:t>
      </w:r>
      <w:r w:rsidRPr="005578E3">
        <w:t>word</w:t>
      </w:r>
      <w:r w:rsidR="001A4930">
        <w:t>en</w:t>
      </w:r>
      <w:r>
        <w:t xml:space="preserve"> ‘saai’ </w:t>
      </w:r>
      <w:r w:rsidRPr="005578E3">
        <w:t>gecommuniceerd</w:t>
      </w:r>
      <w:r>
        <w:t xml:space="preserve">; </w:t>
      </w:r>
      <w:r w:rsidRPr="005578E3">
        <w:t>d</w:t>
      </w:r>
      <w:r>
        <w:t>it</w:t>
      </w:r>
      <w:r w:rsidRPr="005578E3">
        <w:t xml:space="preserve"> willen jongeren niet. Jongeren willen </w:t>
      </w:r>
      <w:r>
        <w:t xml:space="preserve">informatie over iets </w:t>
      </w:r>
      <w:r w:rsidRPr="005578E3">
        <w:t xml:space="preserve">wat hun interesse wekt, en </w:t>
      </w:r>
      <w:r>
        <w:t xml:space="preserve">die interesse wek je o.a. door een informele campagne te starten. </w:t>
      </w:r>
      <w:r w:rsidR="00294BF6">
        <w:t>Dit is realistisch en</w:t>
      </w:r>
      <w:r w:rsidRPr="005578E3">
        <w:t xml:space="preserve"> haalbaar d.m.v. social</w:t>
      </w:r>
      <w:r w:rsidR="00294BF6">
        <w:t>e</w:t>
      </w:r>
      <w:r w:rsidRPr="005578E3">
        <w:t xml:space="preserve"> media </w:t>
      </w:r>
      <w:r w:rsidR="00294BF6">
        <w:t xml:space="preserve">kanalen </w:t>
      </w:r>
      <w:r w:rsidRPr="005578E3">
        <w:t xml:space="preserve">of </w:t>
      </w:r>
      <w:proofErr w:type="spellStart"/>
      <w:r w:rsidRPr="005578E3">
        <w:t>influencers</w:t>
      </w:r>
      <w:proofErr w:type="spellEnd"/>
      <w:r w:rsidRPr="005578E3">
        <w:t>.</w:t>
      </w:r>
    </w:p>
    <w:p w14:paraId="7ED867EA" w14:textId="791B83FF" w:rsidR="0083683B" w:rsidRDefault="0083683B" w:rsidP="0083683B">
      <w:pPr>
        <w:pStyle w:val="Lijstalinea"/>
        <w:numPr>
          <w:ilvl w:val="0"/>
          <w:numId w:val="1"/>
        </w:numPr>
      </w:pPr>
      <w:r>
        <w:t xml:space="preserve">Op </w:t>
      </w:r>
      <w:r w:rsidR="00294BF6">
        <w:t>de plekken waar jongeren zich bevinden, kan aandacht worden besteed aan pensioenen. Denk aan</w:t>
      </w:r>
      <w:r>
        <w:t xml:space="preserve"> posters</w:t>
      </w:r>
      <w:r w:rsidR="00294BF6">
        <w:t>,</w:t>
      </w:r>
      <w:r>
        <w:t xml:space="preserve"> bijvoorbeeld in</w:t>
      </w:r>
      <w:r w:rsidR="00294BF6">
        <w:t xml:space="preserve"> m</w:t>
      </w:r>
      <w:r>
        <w:t>etro’s/bussen/bushaltes/tramhaltes/hoge scholen/universiteiten/school opendagen.</w:t>
      </w:r>
    </w:p>
    <w:p w14:paraId="57D611BF" w14:textId="77777777" w:rsidR="00294BF6" w:rsidRDefault="0083683B" w:rsidP="00294BF6">
      <w:pPr>
        <w:pStyle w:val="Lijstalinea"/>
        <w:numPr>
          <w:ilvl w:val="0"/>
          <w:numId w:val="1"/>
        </w:numPr>
      </w:pPr>
      <w:r>
        <w:t>Samenwerkingen met scholen aangaan, zodat er gastcolleges kunnen worden verzorgd.</w:t>
      </w:r>
    </w:p>
    <w:p w14:paraId="5446E6E1" w14:textId="760C7AF5" w:rsidR="0083683B" w:rsidRDefault="0083683B" w:rsidP="00294BF6">
      <w:pPr>
        <w:pStyle w:val="Lijstalinea"/>
        <w:numPr>
          <w:ilvl w:val="0"/>
          <w:numId w:val="1"/>
        </w:numPr>
      </w:pPr>
      <w:r w:rsidRPr="00421998">
        <w:t>Campagnes</w:t>
      </w:r>
      <w:r>
        <w:t xml:space="preserve"> starten</w:t>
      </w:r>
      <w:r w:rsidRPr="00421998">
        <w:t>: denk aan promotie + advertentie campagne</w:t>
      </w:r>
      <w:r>
        <w:t>s op</w:t>
      </w:r>
      <w:r w:rsidRPr="00421998">
        <w:t xml:space="preserve"> YouTube</w:t>
      </w:r>
      <w:r>
        <w:t xml:space="preserve"> -&gt; tussen de video’s door (voornamelijk populair tijdens vlogs/video’s van bekende </w:t>
      </w:r>
      <w:proofErr w:type="spellStart"/>
      <w:r>
        <w:t>Youtubers</w:t>
      </w:r>
      <w:proofErr w:type="spellEnd"/>
      <w:r>
        <w:t xml:space="preserve">). </w:t>
      </w:r>
      <w:r w:rsidRPr="00294BF6">
        <w:rPr>
          <w:b/>
          <w:color w:val="FF0000"/>
        </w:rPr>
        <w:t>Niet goedkoop</w:t>
      </w:r>
      <w:r>
        <w:t>, maar wel effectief als je jongeren wilt bereiken.</w:t>
      </w:r>
    </w:p>
    <w:p w14:paraId="3F1424E6" w14:textId="18213479" w:rsidR="0083683B" w:rsidRDefault="0083683B" w:rsidP="0083683B">
      <w:pPr>
        <w:pStyle w:val="Lijstalinea"/>
        <w:numPr>
          <w:ilvl w:val="0"/>
          <w:numId w:val="3"/>
        </w:numPr>
      </w:pPr>
      <w:proofErr w:type="spellStart"/>
      <w:r>
        <w:t>Influencers</w:t>
      </w:r>
      <w:proofErr w:type="spellEnd"/>
      <w:r>
        <w:t xml:space="preserve"> hebben namelijk een grote invloed op jongeren, waarom? Deze mensen worden gezien als een soort “</w:t>
      </w:r>
      <w:proofErr w:type="spellStart"/>
      <w:r>
        <w:t>celebrity</w:t>
      </w:r>
      <w:proofErr w:type="spellEnd"/>
      <w:r w:rsidR="00294BF6">
        <w:t>”</w:t>
      </w:r>
      <w:r>
        <w:t xml:space="preserve">, dus een idool van velen. Aanbevelingen van dit soort personen worden daarom sterk aangenomen. </w:t>
      </w:r>
    </w:p>
    <w:p w14:paraId="02D85942" w14:textId="77777777" w:rsidR="0083683B" w:rsidRDefault="0083683B" w:rsidP="0083683B">
      <w:pPr>
        <w:pStyle w:val="Lijstalinea"/>
        <w:numPr>
          <w:ilvl w:val="0"/>
          <w:numId w:val="3"/>
        </w:numPr>
      </w:pPr>
      <w:r>
        <w:t xml:space="preserve">Vergelijkbaar: de Rijksoverheid heeft een tijd geleden een “stop pesten” of “stop kindermishandeling” campagne gestart. Bekende </w:t>
      </w:r>
      <w:proofErr w:type="spellStart"/>
      <w:r>
        <w:t>Youtubers</w:t>
      </w:r>
      <w:proofErr w:type="spellEnd"/>
      <w:r>
        <w:t>/vloggers hebben zich (in samenwerking met de Rijksoverheid) ingezet tegen pesten en kindermishandeling.</w:t>
      </w:r>
    </w:p>
    <w:p w14:paraId="40E4FA50" w14:textId="1FF3C05F" w:rsidR="009A1239" w:rsidRPr="001A4930" w:rsidRDefault="00294BF6" w:rsidP="001A4930">
      <w:pPr>
        <w:pStyle w:val="Lijstalinea"/>
        <w:numPr>
          <w:ilvl w:val="0"/>
          <w:numId w:val="1"/>
        </w:numPr>
        <w:rPr>
          <w:b/>
        </w:rPr>
      </w:pPr>
      <w:r>
        <w:t>Gebruikmaken van S</w:t>
      </w:r>
      <w:r w:rsidR="0083683B">
        <w:t>napchat of Instagram</w:t>
      </w:r>
      <w:r>
        <w:t xml:space="preserve">. Bijvoorbeeld het adverteren op deze kanalen (bijlage 1) of samenwerkingen aangaan met bekende </w:t>
      </w:r>
      <w:proofErr w:type="spellStart"/>
      <w:r>
        <w:t>influencers</w:t>
      </w:r>
      <w:proofErr w:type="spellEnd"/>
      <w:r>
        <w:t xml:space="preserve"> die actief zijn op Snapchat of Instagram. </w:t>
      </w:r>
      <w:r w:rsidR="009A1239">
        <w:br/>
      </w:r>
    </w:p>
    <w:p w14:paraId="2B63B7E4" w14:textId="77777777" w:rsidR="009A1239" w:rsidRDefault="009A1239" w:rsidP="009A1239">
      <w:pPr>
        <w:ind w:left="360"/>
      </w:pPr>
      <w:r w:rsidRPr="009A1239">
        <w:rPr>
          <w:b/>
        </w:rPr>
        <w:t>Hoe onderscheiden w</w:t>
      </w:r>
      <w:r>
        <w:rPr>
          <w:b/>
        </w:rPr>
        <w:t>i</w:t>
      </w:r>
      <w:r w:rsidRPr="009A1239">
        <w:rPr>
          <w:b/>
        </w:rPr>
        <w:t xml:space="preserve">j ons? </w:t>
      </w:r>
    </w:p>
    <w:p w14:paraId="3B949E5A" w14:textId="10073E6D" w:rsidR="009B473E" w:rsidRDefault="009B473E" w:rsidP="0083683B">
      <w:pPr>
        <w:ind w:left="360"/>
      </w:pPr>
      <w:r>
        <w:t xml:space="preserve">Wij onderscheiden ons door een product te presenteren </w:t>
      </w:r>
      <w:r w:rsidR="00294BF6">
        <w:t>dat</w:t>
      </w:r>
      <w:r>
        <w:t xml:space="preserve"> is afgestemd op de doelgroep, namelijk met de gedachte voor de lange-termijn. We bieden jongeren die vroeg beginnen met pensioensparen de mogelijkheid om met een beleggingshorizon van 50 jaar te sparen. Daarnaast zal communicatie met de doelgroep plaatsvinden op manieren zoals die, in de pensioenmarkt, nog niet gebruikt wordt. Deze combinatie zal </w:t>
      </w:r>
      <w:r>
        <w:lastRenderedPageBreak/>
        <w:t xml:space="preserve">ertoe leiden dat een doelgroep die vroeger niet te bereiken was, actief gemaakt wordt in de pensioenmarkt. </w:t>
      </w:r>
    </w:p>
    <w:p w14:paraId="405F1356" w14:textId="77777777" w:rsidR="009B473E" w:rsidRDefault="009B473E" w:rsidP="0083683B">
      <w:pPr>
        <w:ind w:left="360"/>
      </w:pPr>
    </w:p>
    <w:p w14:paraId="2B9274BB" w14:textId="6527CA6F" w:rsidR="0083683B" w:rsidRPr="005578E3" w:rsidRDefault="00DA395C" w:rsidP="0083683B">
      <w:pPr>
        <w:ind w:left="360"/>
      </w:pPr>
      <w:r>
        <w:t>Door de manier waarop wij ons advies presenteren (d.m.v. escape rooms) onderscheiden wij ons in eerste instantie al sterk ten opzichte van andere adviesgroepen. Dit is namelijk niet eerder gedaan en zo trek</w:t>
      </w:r>
      <w:r w:rsidR="0083683B">
        <w:t>ken</w:t>
      </w:r>
      <w:r>
        <w:t xml:space="preserve"> </w:t>
      </w:r>
      <w:r w:rsidR="0083683B">
        <w:t>we</w:t>
      </w:r>
      <w:r>
        <w:t xml:space="preserve"> de aandacht van het publiek.</w:t>
      </w:r>
      <w:r>
        <w:br/>
        <w:t xml:space="preserve">Verder onderscheiden wij ons doordat wij zelf jong zijn en ons daarom kunnen inleven in </w:t>
      </w:r>
      <w:r w:rsidR="0083683B">
        <w:t>andere</w:t>
      </w:r>
      <w:r>
        <w:t xml:space="preserve"> jongeren, en op die manier kunnen inspelen op hun (toekomstige) behoeften.</w:t>
      </w:r>
      <w:r w:rsidR="00414C7E">
        <w:br/>
      </w:r>
    </w:p>
    <w:p w14:paraId="2C94E7AD" w14:textId="77777777" w:rsidR="001A4930" w:rsidRPr="007D21D9" w:rsidRDefault="001A4930" w:rsidP="001A4930">
      <w:pPr>
        <w:rPr>
          <w:b/>
          <w:color w:val="FF0000"/>
        </w:rPr>
      </w:pPr>
      <w:r w:rsidRPr="007D21D9">
        <w:rPr>
          <w:b/>
          <w:color w:val="FF0000"/>
        </w:rPr>
        <w:t>Quote</w:t>
      </w:r>
      <w:r>
        <w:rPr>
          <w:b/>
          <w:color w:val="FF0000"/>
        </w:rPr>
        <w:t>: “Jong geleerd, oud gespaard.”</w:t>
      </w:r>
    </w:p>
    <w:p w14:paraId="6788A519" w14:textId="428E00EE" w:rsidR="005578E3" w:rsidRDefault="00BB05AD" w:rsidP="001A4930">
      <w:r>
        <w:br/>
      </w:r>
    </w:p>
    <w:p w14:paraId="5CC686EC" w14:textId="4732EB1E" w:rsidR="00294BF6" w:rsidRDefault="00294BF6" w:rsidP="001A4930"/>
    <w:p w14:paraId="0772C082" w14:textId="584FF033" w:rsidR="00294BF6" w:rsidRDefault="00294BF6" w:rsidP="001A4930"/>
    <w:p w14:paraId="0DBEBE7B" w14:textId="699E2203" w:rsidR="00294BF6" w:rsidRDefault="00294BF6" w:rsidP="001A4930"/>
    <w:p w14:paraId="728BC92B" w14:textId="77B16F07" w:rsidR="00294BF6" w:rsidRDefault="00294BF6" w:rsidP="001A4930"/>
    <w:p w14:paraId="6CFD5BD9" w14:textId="4EB97ADC" w:rsidR="00294BF6" w:rsidRDefault="00294BF6" w:rsidP="001A4930"/>
    <w:p w14:paraId="3CAB1A78" w14:textId="0B23518D" w:rsidR="00294BF6" w:rsidRDefault="00294BF6" w:rsidP="001A4930"/>
    <w:p w14:paraId="64FC4D89" w14:textId="3E376D44" w:rsidR="00294BF6" w:rsidRDefault="00294BF6" w:rsidP="001A4930"/>
    <w:p w14:paraId="6F67A424" w14:textId="7610DC21" w:rsidR="00294BF6" w:rsidRDefault="00294BF6" w:rsidP="001A4930"/>
    <w:p w14:paraId="7FD9E348" w14:textId="64F146C0" w:rsidR="00294BF6" w:rsidRDefault="00294BF6" w:rsidP="001A4930"/>
    <w:p w14:paraId="17342EDC" w14:textId="47F6721B" w:rsidR="00294BF6" w:rsidRDefault="00294BF6" w:rsidP="001A4930"/>
    <w:p w14:paraId="54845AE3" w14:textId="749F9193" w:rsidR="00294BF6" w:rsidRDefault="00294BF6" w:rsidP="001A4930"/>
    <w:p w14:paraId="28A0AFD0" w14:textId="37857855" w:rsidR="00294BF6" w:rsidRDefault="00294BF6" w:rsidP="001A4930"/>
    <w:p w14:paraId="16663072" w14:textId="695D378A" w:rsidR="00294BF6" w:rsidRDefault="00294BF6" w:rsidP="001A4930"/>
    <w:p w14:paraId="382896D4" w14:textId="082F19DC" w:rsidR="00294BF6" w:rsidRDefault="00294BF6" w:rsidP="001A4930"/>
    <w:p w14:paraId="11FFD468" w14:textId="1E845833" w:rsidR="00294BF6" w:rsidRDefault="00294BF6" w:rsidP="001A4930"/>
    <w:p w14:paraId="56385BC4" w14:textId="4B2553BB" w:rsidR="00294BF6" w:rsidRDefault="00294BF6" w:rsidP="001A4930"/>
    <w:p w14:paraId="720A0B7E" w14:textId="0667C375" w:rsidR="00294BF6" w:rsidRDefault="00294BF6" w:rsidP="001A4930"/>
    <w:p w14:paraId="55C21B85" w14:textId="12A6AA1E" w:rsidR="00294BF6" w:rsidRDefault="00294BF6" w:rsidP="001A4930"/>
    <w:p w14:paraId="1ED8EA7C" w14:textId="02A8699F" w:rsidR="00294BF6" w:rsidRDefault="00294BF6" w:rsidP="001A4930"/>
    <w:p w14:paraId="11E8B2AF" w14:textId="271BA6B7" w:rsidR="00294BF6" w:rsidRDefault="00294BF6" w:rsidP="001A4930"/>
    <w:p w14:paraId="6AD77B5E" w14:textId="67A4AA86" w:rsidR="00294BF6" w:rsidRDefault="00294BF6" w:rsidP="001A4930"/>
    <w:p w14:paraId="332ECDBE" w14:textId="2597BD8E" w:rsidR="00294BF6" w:rsidRDefault="00294BF6" w:rsidP="001A4930"/>
    <w:p w14:paraId="494FA7A8" w14:textId="0FDFC548" w:rsidR="00294BF6" w:rsidRDefault="00294BF6" w:rsidP="001A4930"/>
    <w:p w14:paraId="16A00831" w14:textId="1466F9A6" w:rsidR="00294BF6" w:rsidRDefault="00294BF6" w:rsidP="001A4930"/>
    <w:p w14:paraId="4D841179" w14:textId="5E9F2353" w:rsidR="00294BF6" w:rsidRDefault="00294BF6" w:rsidP="001A4930"/>
    <w:p w14:paraId="1A1B153A" w14:textId="651D2AC0" w:rsidR="00294BF6" w:rsidRDefault="00294BF6" w:rsidP="001A4930"/>
    <w:p w14:paraId="2AFE057B" w14:textId="6E251194" w:rsidR="00294BF6" w:rsidRDefault="00294BF6" w:rsidP="001A4930"/>
    <w:p w14:paraId="1F204910" w14:textId="349FACAD" w:rsidR="00294BF6" w:rsidRDefault="00294BF6" w:rsidP="001A4930"/>
    <w:p w14:paraId="6CB035B9" w14:textId="3F09E1FC" w:rsidR="00294BF6" w:rsidRDefault="00294BF6" w:rsidP="001A4930"/>
    <w:p w14:paraId="792F4A0C" w14:textId="2638B5D5" w:rsidR="00294BF6" w:rsidRDefault="00294BF6" w:rsidP="001A4930"/>
    <w:p w14:paraId="68A46F70" w14:textId="07540B56" w:rsidR="00294BF6" w:rsidRDefault="00294BF6" w:rsidP="001A4930"/>
    <w:p w14:paraId="3E438815" w14:textId="3FC85D0E" w:rsidR="00294BF6" w:rsidRDefault="00294BF6" w:rsidP="001A4930"/>
    <w:p w14:paraId="04A6AA3F" w14:textId="08DDE34B" w:rsidR="00294BF6" w:rsidRDefault="00294BF6" w:rsidP="001A4930"/>
    <w:p w14:paraId="436574C2" w14:textId="263D1F61" w:rsidR="00294BF6" w:rsidRDefault="00294BF6" w:rsidP="001A4930"/>
    <w:p w14:paraId="11E98B1B" w14:textId="478A4D7F" w:rsidR="00294BF6" w:rsidRDefault="00294BF6" w:rsidP="001A4930"/>
    <w:p w14:paraId="65CA4898" w14:textId="20796EAD" w:rsidR="00294BF6" w:rsidRPr="00294BF6" w:rsidRDefault="00294BF6" w:rsidP="001A4930">
      <w:pPr>
        <w:rPr>
          <w:b/>
        </w:rPr>
      </w:pPr>
      <w:bookmarkStart w:id="0" w:name="_GoBack"/>
      <w:r w:rsidRPr="00294BF6">
        <w:rPr>
          <w:b/>
        </w:rPr>
        <w:lastRenderedPageBreak/>
        <w:t>Bijlage 1</w:t>
      </w:r>
    </w:p>
    <w:bookmarkEnd w:id="0"/>
    <w:p w14:paraId="6D97A5E8" w14:textId="77777777" w:rsidR="00294BF6" w:rsidRDefault="00294BF6" w:rsidP="001A4930"/>
    <w:p w14:paraId="00329457" w14:textId="758FBA6E" w:rsidR="00BB05AD" w:rsidRDefault="00BB05AD" w:rsidP="00BB05AD">
      <w:r>
        <w:t>Zie onderstaande voorbeelden van Snap</w:t>
      </w:r>
      <w:r w:rsidR="00294BF6">
        <w:t xml:space="preserve">chat en </w:t>
      </w:r>
      <w:r>
        <w:t>Instagram advertenties:</w:t>
      </w:r>
      <w:r>
        <w:br/>
      </w:r>
      <w:r>
        <w:br/>
      </w:r>
      <w:r>
        <w:rPr>
          <w:noProof/>
          <w:lang w:val="en-GB" w:eastAsia="en-GB"/>
        </w:rPr>
        <w:drawing>
          <wp:inline distT="0" distB="0" distL="0" distR="0" wp14:anchorId="0E11B3D5" wp14:editId="582CB37E">
            <wp:extent cx="1324734" cy="2883775"/>
            <wp:effectExtent l="0" t="0" r="0" b="0"/>
            <wp:docPr id="1" name="Afbeelding 1" descr="Afbeelding met binnen, fle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151.PNG"/>
                    <pic:cNvPicPr/>
                  </pic:nvPicPr>
                  <pic:blipFill>
                    <a:blip r:embed="rId8">
                      <a:extLst>
                        <a:ext uri="{28A0092B-C50C-407E-A947-70E740481C1C}">
                          <a14:useLocalDpi xmlns:a14="http://schemas.microsoft.com/office/drawing/2010/main" val="0"/>
                        </a:ext>
                      </a:extLst>
                    </a:blip>
                    <a:stretch>
                      <a:fillRect/>
                    </a:stretch>
                  </pic:blipFill>
                  <pic:spPr>
                    <a:xfrm>
                      <a:off x="0" y="0"/>
                      <a:ext cx="1341646" cy="2920589"/>
                    </a:xfrm>
                    <a:prstGeom prst="rect">
                      <a:avLst/>
                    </a:prstGeom>
                  </pic:spPr>
                </pic:pic>
              </a:graphicData>
            </a:graphic>
          </wp:inline>
        </w:drawing>
      </w:r>
      <w:r>
        <w:t xml:space="preserve">  </w:t>
      </w:r>
      <w:r>
        <w:rPr>
          <w:noProof/>
          <w:lang w:val="en-GB" w:eastAsia="en-GB"/>
        </w:rPr>
        <w:drawing>
          <wp:inline distT="0" distB="0" distL="0" distR="0" wp14:anchorId="45EEBCB1" wp14:editId="72C9BCEC">
            <wp:extent cx="1324177" cy="2882563"/>
            <wp:effectExtent l="0" t="0" r="0" b="635"/>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79.PNG"/>
                    <pic:cNvPicPr/>
                  </pic:nvPicPr>
                  <pic:blipFill>
                    <a:blip r:embed="rId9">
                      <a:extLst>
                        <a:ext uri="{28A0092B-C50C-407E-A947-70E740481C1C}">
                          <a14:useLocalDpi xmlns:a14="http://schemas.microsoft.com/office/drawing/2010/main" val="0"/>
                        </a:ext>
                      </a:extLst>
                    </a:blip>
                    <a:stretch>
                      <a:fillRect/>
                    </a:stretch>
                  </pic:blipFill>
                  <pic:spPr>
                    <a:xfrm>
                      <a:off x="0" y="0"/>
                      <a:ext cx="1336383" cy="2909134"/>
                    </a:xfrm>
                    <a:prstGeom prst="rect">
                      <a:avLst/>
                    </a:prstGeom>
                  </pic:spPr>
                </pic:pic>
              </a:graphicData>
            </a:graphic>
          </wp:inline>
        </w:drawing>
      </w:r>
      <w:r>
        <w:t xml:space="preserve">  </w:t>
      </w:r>
      <w:r>
        <w:rPr>
          <w:noProof/>
          <w:lang w:val="en-GB" w:eastAsia="en-GB"/>
        </w:rPr>
        <w:drawing>
          <wp:inline distT="0" distB="0" distL="0" distR="0" wp14:anchorId="406195C8" wp14:editId="7ABBF0CB">
            <wp:extent cx="1323975" cy="2882123"/>
            <wp:effectExtent l="0" t="0" r="0" b="1270"/>
            <wp:docPr id="4" name="Afbeelding 4" descr="Afbeelding met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70.PNG"/>
                    <pic:cNvPicPr/>
                  </pic:nvPicPr>
                  <pic:blipFill>
                    <a:blip r:embed="rId10">
                      <a:extLst>
                        <a:ext uri="{28A0092B-C50C-407E-A947-70E740481C1C}">
                          <a14:useLocalDpi xmlns:a14="http://schemas.microsoft.com/office/drawing/2010/main" val="0"/>
                        </a:ext>
                      </a:extLst>
                    </a:blip>
                    <a:stretch>
                      <a:fillRect/>
                    </a:stretch>
                  </pic:blipFill>
                  <pic:spPr>
                    <a:xfrm>
                      <a:off x="0" y="0"/>
                      <a:ext cx="1351922" cy="2942960"/>
                    </a:xfrm>
                    <a:prstGeom prst="rect">
                      <a:avLst/>
                    </a:prstGeom>
                  </pic:spPr>
                </pic:pic>
              </a:graphicData>
            </a:graphic>
          </wp:inline>
        </w:drawing>
      </w:r>
      <w:r>
        <w:t xml:space="preserve">  </w:t>
      </w:r>
      <w:r>
        <w:rPr>
          <w:noProof/>
          <w:lang w:val="en-GB" w:eastAsia="en-GB"/>
        </w:rPr>
        <w:drawing>
          <wp:inline distT="0" distB="0" distL="0" distR="0" wp14:anchorId="1711A578" wp14:editId="1B059AAD">
            <wp:extent cx="1322969" cy="2879933"/>
            <wp:effectExtent l="0" t="0" r="0" b="3175"/>
            <wp:docPr id="5" name="Afbeelding 5" descr="Afbeelding met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41.PNG"/>
                    <pic:cNvPicPr/>
                  </pic:nvPicPr>
                  <pic:blipFill>
                    <a:blip r:embed="rId11">
                      <a:extLst>
                        <a:ext uri="{28A0092B-C50C-407E-A947-70E740481C1C}">
                          <a14:useLocalDpi xmlns:a14="http://schemas.microsoft.com/office/drawing/2010/main" val="0"/>
                        </a:ext>
                      </a:extLst>
                    </a:blip>
                    <a:stretch>
                      <a:fillRect/>
                    </a:stretch>
                  </pic:blipFill>
                  <pic:spPr>
                    <a:xfrm>
                      <a:off x="0" y="0"/>
                      <a:ext cx="1351578" cy="2942210"/>
                    </a:xfrm>
                    <a:prstGeom prst="rect">
                      <a:avLst/>
                    </a:prstGeom>
                  </pic:spPr>
                </pic:pic>
              </a:graphicData>
            </a:graphic>
          </wp:inline>
        </w:drawing>
      </w:r>
    </w:p>
    <w:p w14:paraId="2F71826E" w14:textId="77777777" w:rsidR="00BB05AD" w:rsidRDefault="00BB05AD" w:rsidP="00BB05AD"/>
    <w:p w14:paraId="30A591FA" w14:textId="77777777" w:rsidR="00BB05AD" w:rsidRDefault="00BB05AD" w:rsidP="00BB05AD"/>
    <w:p w14:paraId="5ADDE7C7" w14:textId="77777777" w:rsidR="00900CB1" w:rsidRDefault="00900CB1"/>
    <w:sectPr w:rsidR="00900CB1" w:rsidSect="006F6F7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27041"/>
    <w:multiLevelType w:val="hybridMultilevel"/>
    <w:tmpl w:val="F984F5E0"/>
    <w:lvl w:ilvl="0" w:tplc="0F021B62">
      <w:start w:val="1"/>
      <w:numFmt w:val="decimal"/>
      <w:lvlText w:val="%1)"/>
      <w:lvlJc w:val="left"/>
      <w:pPr>
        <w:ind w:left="720" w:hanging="360"/>
      </w:pPr>
      <w:rPr>
        <w:rFonts w:asciiTheme="minorHAnsi" w:hAnsiTheme="minorHAns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6B2F91"/>
    <w:multiLevelType w:val="hybridMultilevel"/>
    <w:tmpl w:val="06C895FE"/>
    <w:lvl w:ilvl="0" w:tplc="2128592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AC5113E"/>
    <w:multiLevelType w:val="hybridMultilevel"/>
    <w:tmpl w:val="0FEE5876"/>
    <w:lvl w:ilvl="0" w:tplc="514669D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EC66F4B"/>
    <w:multiLevelType w:val="hybridMultilevel"/>
    <w:tmpl w:val="3BE2D3FC"/>
    <w:lvl w:ilvl="0" w:tplc="1958B0F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5BD28FC"/>
    <w:multiLevelType w:val="hybridMultilevel"/>
    <w:tmpl w:val="186433BE"/>
    <w:lvl w:ilvl="0" w:tplc="1A6C180E">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4CB"/>
    <w:rsid w:val="000F3C95"/>
    <w:rsid w:val="001A4930"/>
    <w:rsid w:val="00294BF6"/>
    <w:rsid w:val="003923AB"/>
    <w:rsid w:val="00393041"/>
    <w:rsid w:val="003A59FD"/>
    <w:rsid w:val="00414C7E"/>
    <w:rsid w:val="0047276B"/>
    <w:rsid w:val="005578E3"/>
    <w:rsid w:val="005C4F1A"/>
    <w:rsid w:val="006374CB"/>
    <w:rsid w:val="006F6F7E"/>
    <w:rsid w:val="0076350C"/>
    <w:rsid w:val="007C4ADA"/>
    <w:rsid w:val="007D21D9"/>
    <w:rsid w:val="0083683B"/>
    <w:rsid w:val="008C79AB"/>
    <w:rsid w:val="00900CB1"/>
    <w:rsid w:val="00947D01"/>
    <w:rsid w:val="009A1239"/>
    <w:rsid w:val="009B473E"/>
    <w:rsid w:val="009D262C"/>
    <w:rsid w:val="00A53770"/>
    <w:rsid w:val="00BB05AD"/>
    <w:rsid w:val="00BD2239"/>
    <w:rsid w:val="00CA7CCA"/>
    <w:rsid w:val="00CB0480"/>
    <w:rsid w:val="00CE39D0"/>
    <w:rsid w:val="00D417F6"/>
    <w:rsid w:val="00DA395C"/>
    <w:rsid w:val="00EE45A2"/>
    <w:rsid w:val="00F345B4"/>
    <w:rsid w:val="00FF03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D8CD"/>
  <w15:chartTrackingRefBased/>
  <w15:docId w15:val="{2A5C426C-E934-4F4B-9CA9-B6FAB04C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39D0"/>
    <w:pPr>
      <w:ind w:left="720"/>
      <w:contextualSpacing/>
    </w:pPr>
  </w:style>
  <w:style w:type="character" w:styleId="Hyperlink">
    <w:name w:val="Hyperlink"/>
    <w:basedOn w:val="Standaardalinea-lettertype"/>
    <w:uiPriority w:val="99"/>
    <w:unhideWhenUsed/>
    <w:rsid w:val="005578E3"/>
    <w:rPr>
      <w:color w:val="0563C1" w:themeColor="hyperlink"/>
      <w:u w:val="single"/>
    </w:rPr>
  </w:style>
  <w:style w:type="paragraph" w:styleId="Ballontekst">
    <w:name w:val="Balloon Text"/>
    <w:basedOn w:val="Standaard"/>
    <w:link w:val="BallontekstChar"/>
    <w:uiPriority w:val="99"/>
    <w:semiHidden/>
    <w:unhideWhenUsed/>
    <w:rsid w:val="00BB05AD"/>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B05AD"/>
    <w:rPr>
      <w:rFonts w:ascii="Times New Roman" w:hAnsi="Times New Roman" w:cs="Times New Roman"/>
      <w:sz w:val="18"/>
      <w:szCs w:val="18"/>
    </w:rPr>
  </w:style>
  <w:style w:type="character" w:styleId="Nadruk">
    <w:name w:val="Emphasis"/>
    <w:basedOn w:val="Standaardalinea-lettertype"/>
    <w:uiPriority w:val="20"/>
    <w:qFormat/>
    <w:rsid w:val="008C79AB"/>
    <w:rPr>
      <w:i/>
      <w:iCs/>
    </w:rPr>
  </w:style>
  <w:style w:type="character" w:customStyle="1" w:styleId="apple-converted-space">
    <w:name w:val="apple-converted-space"/>
    <w:basedOn w:val="Standaardalinea-lettertype"/>
    <w:rsid w:val="008C79AB"/>
  </w:style>
  <w:style w:type="paragraph" w:styleId="Normaalweb">
    <w:name w:val="Normal (Web)"/>
    <w:basedOn w:val="Standaard"/>
    <w:uiPriority w:val="99"/>
    <w:semiHidden/>
    <w:unhideWhenUsed/>
    <w:rsid w:val="008C79AB"/>
    <w:pPr>
      <w:spacing w:before="100" w:beforeAutospacing="1" w:after="100" w:afterAutospacing="1"/>
    </w:pPr>
    <w:rPr>
      <w:rFonts w:ascii="Times New Roman" w:eastAsia="Times New Roman" w:hAnsi="Times New Roman" w:cs="Times New Roman"/>
      <w:lang w:eastAsia="nl-NL"/>
    </w:rPr>
  </w:style>
  <w:style w:type="paragraph" w:styleId="Geenafstand">
    <w:name w:val="No Spacing"/>
    <w:uiPriority w:val="1"/>
    <w:qFormat/>
    <w:rsid w:val="008C79AB"/>
  </w:style>
  <w:style w:type="character" w:styleId="Verwijzingopmerking">
    <w:name w:val="annotation reference"/>
    <w:basedOn w:val="Standaardalinea-lettertype"/>
    <w:uiPriority w:val="99"/>
    <w:semiHidden/>
    <w:unhideWhenUsed/>
    <w:rsid w:val="001A4930"/>
    <w:rPr>
      <w:sz w:val="16"/>
      <w:szCs w:val="16"/>
    </w:rPr>
  </w:style>
  <w:style w:type="paragraph" w:styleId="Tekstopmerking">
    <w:name w:val="annotation text"/>
    <w:basedOn w:val="Standaard"/>
    <w:link w:val="TekstopmerkingChar"/>
    <w:uiPriority w:val="99"/>
    <w:semiHidden/>
    <w:unhideWhenUsed/>
    <w:rsid w:val="001A4930"/>
    <w:rPr>
      <w:sz w:val="20"/>
      <w:szCs w:val="20"/>
    </w:rPr>
  </w:style>
  <w:style w:type="character" w:customStyle="1" w:styleId="TekstopmerkingChar">
    <w:name w:val="Tekst opmerking Char"/>
    <w:basedOn w:val="Standaardalinea-lettertype"/>
    <w:link w:val="Tekstopmerking"/>
    <w:uiPriority w:val="99"/>
    <w:semiHidden/>
    <w:rsid w:val="001A4930"/>
    <w:rPr>
      <w:sz w:val="20"/>
      <w:szCs w:val="20"/>
    </w:rPr>
  </w:style>
  <w:style w:type="paragraph" w:styleId="Onderwerpvanopmerking">
    <w:name w:val="annotation subject"/>
    <w:basedOn w:val="Tekstopmerking"/>
    <w:next w:val="Tekstopmerking"/>
    <w:link w:val="OnderwerpvanopmerkingChar"/>
    <w:uiPriority w:val="99"/>
    <w:semiHidden/>
    <w:unhideWhenUsed/>
    <w:rsid w:val="001A4930"/>
    <w:rPr>
      <w:b/>
      <w:bCs/>
    </w:rPr>
  </w:style>
  <w:style w:type="character" w:customStyle="1" w:styleId="OnderwerpvanopmerkingChar">
    <w:name w:val="Onderwerp van opmerking Char"/>
    <w:basedOn w:val="TekstopmerkingChar"/>
    <w:link w:val="Onderwerpvanopmerking"/>
    <w:uiPriority w:val="99"/>
    <w:semiHidden/>
    <w:rsid w:val="001A4930"/>
    <w:rPr>
      <w:b/>
      <w:bCs/>
      <w:sz w:val="20"/>
      <w:szCs w:val="20"/>
    </w:rPr>
  </w:style>
  <w:style w:type="table" w:styleId="Tabelraster">
    <w:name w:val="Table Grid"/>
    <w:basedOn w:val="Standaardtabel"/>
    <w:uiPriority w:val="39"/>
    <w:rsid w:val="00763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51336">
      <w:bodyDiv w:val="1"/>
      <w:marLeft w:val="0"/>
      <w:marRight w:val="0"/>
      <w:marTop w:val="0"/>
      <w:marBottom w:val="0"/>
      <w:divBdr>
        <w:top w:val="none" w:sz="0" w:space="0" w:color="auto"/>
        <w:left w:val="none" w:sz="0" w:space="0" w:color="auto"/>
        <w:bottom w:val="none" w:sz="0" w:space="0" w:color="auto"/>
        <w:right w:val="none" w:sz="0" w:space="0" w:color="auto"/>
      </w:divBdr>
    </w:div>
    <w:div w:id="1533952781">
      <w:bodyDiv w:val="1"/>
      <w:marLeft w:val="0"/>
      <w:marRight w:val="0"/>
      <w:marTop w:val="0"/>
      <w:marBottom w:val="0"/>
      <w:divBdr>
        <w:top w:val="none" w:sz="0" w:space="0" w:color="auto"/>
        <w:left w:val="none" w:sz="0" w:space="0" w:color="auto"/>
        <w:bottom w:val="none" w:sz="0" w:space="0" w:color="auto"/>
        <w:right w:val="none" w:sz="0" w:space="0" w:color="auto"/>
      </w:divBdr>
    </w:div>
    <w:div w:id="155183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73838F10005B4DB3429ED6E0365182" ma:contentTypeVersion="8" ma:contentTypeDescription="Een nieuw document maken." ma:contentTypeScope="" ma:versionID="b441063fb62a9a996d1d5249d7963f18">
  <xsd:schema xmlns:xsd="http://www.w3.org/2001/XMLSchema" xmlns:xs="http://www.w3.org/2001/XMLSchema" xmlns:p="http://schemas.microsoft.com/office/2006/metadata/properties" xmlns:ns2="c7a60bfa-4b4e-40b5-a6a0-bd464772c9d0" xmlns:ns3="a162b9b9-2f05-4b80-9fba-09474f4290a2" targetNamespace="http://schemas.microsoft.com/office/2006/metadata/properties" ma:root="true" ma:fieldsID="6a82d78067340e7e69a745b2c85ff6f1" ns2:_="" ns3:_="">
    <xsd:import namespace="c7a60bfa-4b4e-40b5-a6a0-bd464772c9d0"/>
    <xsd:import namespace="a162b9b9-2f05-4b80-9fba-09474f4290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60bfa-4b4e-40b5-a6a0-bd464772c9d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2b9b9-2f05-4b80-9fba-09474f4290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CD7DD5-8F6C-4EFD-A1FF-11B7960CE3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9F89C5-8DBB-4AB7-AF95-017402666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60bfa-4b4e-40b5-a6a0-bd464772c9d0"/>
    <ds:schemaRef ds:uri="a162b9b9-2f05-4b80-9fba-09474f429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67D48A-C2C8-4CF7-8D78-B0181418E2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934</Words>
  <Characters>5137</Characters>
  <Application>Microsoft Office Word</Application>
  <DocSecurity>0</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Hoang</dc:creator>
  <cp:keywords/>
  <dc:description/>
  <cp:lastModifiedBy>Cindy Hoang</cp:lastModifiedBy>
  <cp:revision>4</cp:revision>
  <dcterms:created xsi:type="dcterms:W3CDTF">2019-04-30T08:52:00Z</dcterms:created>
  <dcterms:modified xsi:type="dcterms:W3CDTF">2019-05-01T19:49:00Z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0x010100AD73838F10005B4DB3429ED6E0365182</vt:lpwstr>
  </property>
</Properties>
</file>